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72FF3" w14:textId="27A84BD3" w:rsidR="006E5066" w:rsidRPr="00584E0F" w:rsidRDefault="002E4365" w:rsidP="00584E0F">
      <w:pPr>
        <w:rPr>
          <w:b/>
          <w:bCs/>
          <w:sz w:val="40"/>
          <w:szCs w:val="40"/>
        </w:rPr>
      </w:pPr>
      <w:r>
        <w:rPr>
          <w:noProof/>
        </w:rPr>
        <w:drawing>
          <wp:inline distT="0" distB="0" distL="0" distR="0" wp14:anchorId="59F950DB" wp14:editId="24F411EB">
            <wp:extent cx="1798324" cy="7620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UN_Final_2C Full_RGB (00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98324" cy="762002"/>
                    </a:xfrm>
                    <a:prstGeom prst="rect">
                      <a:avLst/>
                    </a:prstGeom>
                  </pic:spPr>
                </pic:pic>
              </a:graphicData>
            </a:graphic>
          </wp:inline>
        </w:drawing>
      </w:r>
      <w:r w:rsidR="00584E0F">
        <w:rPr>
          <w:rFonts w:ascii="Georgia" w:hAnsi="Georgia"/>
        </w:rPr>
        <w:t xml:space="preserve">        </w:t>
      </w:r>
      <w:r w:rsidRPr="00584E0F">
        <w:rPr>
          <w:rFonts w:ascii="Georgia" w:hAnsi="Georgia"/>
          <w:b/>
          <w:bCs/>
          <w:sz w:val="40"/>
          <w:szCs w:val="40"/>
        </w:rPr>
        <w:t xml:space="preserve">STRATEGIC GOALS FOR </w:t>
      </w:r>
      <w:r w:rsidR="00584E0F" w:rsidRPr="00584E0F">
        <w:rPr>
          <w:rFonts w:ascii="Georgia" w:hAnsi="Georgia"/>
          <w:b/>
          <w:bCs/>
          <w:sz w:val="40"/>
          <w:szCs w:val="40"/>
        </w:rPr>
        <w:t>A</w:t>
      </w:r>
      <w:r w:rsidRPr="00584E0F">
        <w:rPr>
          <w:rFonts w:ascii="Georgia" w:hAnsi="Georgia"/>
          <w:b/>
          <w:bCs/>
          <w:sz w:val="40"/>
          <w:szCs w:val="40"/>
        </w:rPr>
        <w:t xml:space="preserve">Y </w:t>
      </w:r>
      <w:r w:rsidR="00584E0F" w:rsidRPr="00584E0F">
        <w:rPr>
          <w:rFonts w:ascii="Georgia" w:hAnsi="Georgia"/>
          <w:b/>
          <w:bCs/>
          <w:sz w:val="40"/>
          <w:szCs w:val="40"/>
        </w:rPr>
        <w:t>202</w:t>
      </w:r>
      <w:r w:rsidR="009C4BB2">
        <w:rPr>
          <w:rFonts w:ascii="Georgia" w:hAnsi="Georgia"/>
          <w:b/>
          <w:bCs/>
          <w:sz w:val="40"/>
          <w:szCs w:val="40"/>
        </w:rPr>
        <w:t>7</w:t>
      </w:r>
    </w:p>
    <w:tbl>
      <w:tblPr>
        <w:tblStyle w:val="TableGrid"/>
        <w:tblW w:w="0" w:type="auto"/>
        <w:tblLook w:val="04A0" w:firstRow="1" w:lastRow="0" w:firstColumn="1" w:lastColumn="0" w:noHBand="0" w:noVBand="1"/>
      </w:tblPr>
      <w:tblGrid>
        <w:gridCol w:w="3488"/>
        <w:gridCol w:w="15"/>
        <w:gridCol w:w="3377"/>
        <w:gridCol w:w="124"/>
        <w:gridCol w:w="2973"/>
        <w:gridCol w:w="188"/>
        <w:gridCol w:w="2785"/>
      </w:tblGrid>
      <w:tr w:rsidR="00FA2190" w:rsidRPr="004F3BAD" w14:paraId="55D141A9" w14:textId="166D9C0E" w:rsidTr="00FA2190">
        <w:tc>
          <w:tcPr>
            <w:tcW w:w="3488" w:type="dxa"/>
          </w:tcPr>
          <w:p w14:paraId="1CE6E601" w14:textId="282F912B" w:rsidR="00FA2190" w:rsidRPr="00E10942" w:rsidRDefault="00FA2190" w:rsidP="002E4365">
            <w:pPr>
              <w:rPr>
                <w:rFonts w:ascii="Georgia" w:hAnsi="Georgia"/>
                <w:b/>
                <w:sz w:val="24"/>
                <w:szCs w:val="24"/>
              </w:rPr>
            </w:pPr>
            <w:r w:rsidRPr="00E10942">
              <w:rPr>
                <w:rFonts w:ascii="Georgia" w:hAnsi="Georgia"/>
                <w:b/>
                <w:sz w:val="24"/>
                <w:szCs w:val="24"/>
              </w:rPr>
              <w:t>Goal</w:t>
            </w:r>
          </w:p>
        </w:tc>
        <w:tc>
          <w:tcPr>
            <w:tcW w:w="3392" w:type="dxa"/>
            <w:gridSpan w:val="2"/>
          </w:tcPr>
          <w:p w14:paraId="611279AC" w14:textId="06F325D2" w:rsidR="00FA2190" w:rsidRPr="00E10942" w:rsidRDefault="00A170C4" w:rsidP="002E4365">
            <w:pPr>
              <w:rPr>
                <w:rFonts w:ascii="Georgia" w:hAnsi="Georgia"/>
                <w:b/>
                <w:sz w:val="24"/>
                <w:szCs w:val="24"/>
              </w:rPr>
            </w:pPr>
            <w:r w:rsidRPr="00E10942">
              <w:rPr>
                <w:rFonts w:ascii="Georgia" w:hAnsi="Georgia"/>
                <w:b/>
                <w:sz w:val="24"/>
                <w:szCs w:val="24"/>
              </w:rPr>
              <w:t>AY 202</w:t>
            </w:r>
            <w:r w:rsidR="008A15FF">
              <w:rPr>
                <w:rFonts w:ascii="Georgia" w:hAnsi="Georgia"/>
                <w:b/>
                <w:sz w:val="24"/>
                <w:szCs w:val="24"/>
              </w:rPr>
              <w:t>7</w:t>
            </w:r>
            <w:r w:rsidRPr="00E10942">
              <w:rPr>
                <w:rFonts w:ascii="Georgia" w:hAnsi="Georgia"/>
                <w:b/>
                <w:sz w:val="24"/>
                <w:szCs w:val="24"/>
              </w:rPr>
              <w:t xml:space="preserve"> </w:t>
            </w:r>
            <w:r w:rsidR="00FA2190" w:rsidRPr="00E10942">
              <w:rPr>
                <w:rFonts w:ascii="Georgia" w:hAnsi="Georgia"/>
                <w:b/>
                <w:sz w:val="24"/>
                <w:szCs w:val="24"/>
              </w:rPr>
              <w:t>Benchmark</w:t>
            </w:r>
          </w:p>
        </w:tc>
        <w:tc>
          <w:tcPr>
            <w:tcW w:w="3285" w:type="dxa"/>
            <w:gridSpan w:val="3"/>
          </w:tcPr>
          <w:p w14:paraId="1CD29600" w14:textId="1B1E7963" w:rsidR="00FA2190" w:rsidRPr="00E10942" w:rsidRDefault="00A170C4" w:rsidP="002E4365">
            <w:pPr>
              <w:rPr>
                <w:rFonts w:ascii="Georgia" w:hAnsi="Georgia"/>
                <w:b/>
                <w:sz w:val="24"/>
                <w:szCs w:val="24"/>
              </w:rPr>
            </w:pPr>
            <w:r w:rsidRPr="00E10942">
              <w:rPr>
                <w:rFonts w:ascii="Georgia" w:hAnsi="Georgia"/>
                <w:b/>
                <w:sz w:val="24"/>
                <w:szCs w:val="24"/>
              </w:rPr>
              <w:t>AY</w:t>
            </w:r>
            <w:r w:rsidR="00FA2190" w:rsidRPr="00E10942">
              <w:rPr>
                <w:rFonts w:ascii="Georgia" w:hAnsi="Georgia"/>
                <w:b/>
                <w:sz w:val="24"/>
                <w:szCs w:val="24"/>
              </w:rPr>
              <w:t xml:space="preserve"> </w:t>
            </w:r>
            <w:r w:rsidRPr="00E10942">
              <w:rPr>
                <w:rFonts w:ascii="Georgia" w:hAnsi="Georgia"/>
                <w:b/>
                <w:sz w:val="24"/>
                <w:szCs w:val="24"/>
              </w:rPr>
              <w:t>20</w:t>
            </w:r>
            <w:r w:rsidR="00FA2190" w:rsidRPr="00E10942">
              <w:rPr>
                <w:rFonts w:ascii="Georgia" w:hAnsi="Georgia"/>
                <w:b/>
                <w:sz w:val="24"/>
                <w:szCs w:val="24"/>
              </w:rPr>
              <w:t>2</w:t>
            </w:r>
            <w:r w:rsidR="008A15FF">
              <w:rPr>
                <w:rFonts w:ascii="Georgia" w:hAnsi="Georgia"/>
                <w:b/>
                <w:sz w:val="24"/>
                <w:szCs w:val="24"/>
              </w:rPr>
              <w:t>6</w:t>
            </w:r>
            <w:r w:rsidR="00FA2190" w:rsidRPr="00E10942">
              <w:rPr>
                <w:rFonts w:ascii="Georgia" w:hAnsi="Georgia"/>
                <w:b/>
                <w:sz w:val="24"/>
                <w:szCs w:val="24"/>
              </w:rPr>
              <w:t xml:space="preserve"> </w:t>
            </w:r>
            <w:r w:rsidRPr="00E10942">
              <w:rPr>
                <w:rFonts w:ascii="Georgia" w:hAnsi="Georgia"/>
                <w:b/>
                <w:sz w:val="24"/>
                <w:szCs w:val="24"/>
              </w:rPr>
              <w:t>O</w:t>
            </w:r>
            <w:r w:rsidR="00FA2190" w:rsidRPr="00E10942">
              <w:rPr>
                <w:rFonts w:ascii="Georgia" w:hAnsi="Georgia"/>
                <w:b/>
                <w:sz w:val="24"/>
                <w:szCs w:val="24"/>
              </w:rPr>
              <w:t>utcome</w:t>
            </w:r>
          </w:p>
        </w:tc>
        <w:tc>
          <w:tcPr>
            <w:tcW w:w="2785" w:type="dxa"/>
          </w:tcPr>
          <w:p w14:paraId="060884DB" w14:textId="1C37E0E8" w:rsidR="00FA2190" w:rsidRPr="00E10942" w:rsidRDefault="00A170C4" w:rsidP="002E4365">
            <w:pPr>
              <w:rPr>
                <w:rFonts w:ascii="Georgia" w:hAnsi="Georgia"/>
                <w:b/>
                <w:sz w:val="24"/>
                <w:szCs w:val="24"/>
              </w:rPr>
            </w:pPr>
            <w:r w:rsidRPr="00E10942">
              <w:rPr>
                <w:rFonts w:ascii="Georgia" w:hAnsi="Georgia"/>
                <w:b/>
                <w:sz w:val="24"/>
                <w:szCs w:val="24"/>
              </w:rPr>
              <w:t>AY 202</w:t>
            </w:r>
            <w:r w:rsidR="008A15FF">
              <w:rPr>
                <w:rFonts w:ascii="Georgia" w:hAnsi="Georgia"/>
                <w:b/>
                <w:sz w:val="24"/>
                <w:szCs w:val="24"/>
              </w:rPr>
              <w:t>7</w:t>
            </w:r>
            <w:r w:rsidRPr="00E10942">
              <w:rPr>
                <w:rFonts w:ascii="Georgia" w:hAnsi="Georgia"/>
                <w:b/>
                <w:sz w:val="24"/>
                <w:szCs w:val="24"/>
              </w:rPr>
              <w:t xml:space="preserve"> Benchmark</w:t>
            </w:r>
          </w:p>
        </w:tc>
      </w:tr>
      <w:tr w:rsidR="00FA2190" w:rsidRPr="00E10942" w14:paraId="41821A0F" w14:textId="4E1B77AA" w:rsidTr="00FA2190">
        <w:tc>
          <w:tcPr>
            <w:tcW w:w="3488" w:type="dxa"/>
          </w:tcPr>
          <w:p w14:paraId="209EE376" w14:textId="77777777" w:rsidR="00FA2190" w:rsidRPr="00E10942" w:rsidRDefault="00FA2190" w:rsidP="002E4365">
            <w:pPr>
              <w:rPr>
                <w:rFonts w:ascii="Georgia" w:hAnsi="Georgia"/>
                <w:b/>
                <w:sz w:val="24"/>
                <w:szCs w:val="24"/>
              </w:rPr>
            </w:pPr>
            <w:r w:rsidRPr="00E10942">
              <w:rPr>
                <w:rFonts w:ascii="Georgia" w:hAnsi="Georgia"/>
                <w:b/>
                <w:sz w:val="24"/>
                <w:szCs w:val="24"/>
              </w:rPr>
              <w:t>Increase Persistence Rate</w:t>
            </w:r>
          </w:p>
        </w:tc>
        <w:tc>
          <w:tcPr>
            <w:tcW w:w="3392" w:type="dxa"/>
            <w:gridSpan w:val="2"/>
          </w:tcPr>
          <w:p w14:paraId="0A88E9E8" w14:textId="5A1DF84E" w:rsidR="00FA2190" w:rsidRPr="00E10942" w:rsidRDefault="00FA2190" w:rsidP="002E4365">
            <w:pPr>
              <w:rPr>
                <w:rFonts w:ascii="Georgia" w:hAnsi="Georgia"/>
                <w:b/>
                <w:sz w:val="24"/>
                <w:szCs w:val="24"/>
              </w:rPr>
            </w:pPr>
            <w:r w:rsidRPr="00E10942">
              <w:rPr>
                <w:rFonts w:ascii="Georgia" w:hAnsi="Georgia"/>
                <w:b/>
                <w:sz w:val="24"/>
                <w:szCs w:val="24"/>
              </w:rPr>
              <w:t>Increase Persistence Rate to 7</w:t>
            </w:r>
            <w:r w:rsidR="00EC32B2">
              <w:rPr>
                <w:rFonts w:ascii="Georgia" w:hAnsi="Georgia"/>
                <w:b/>
                <w:sz w:val="24"/>
                <w:szCs w:val="24"/>
              </w:rPr>
              <w:t>5</w:t>
            </w:r>
            <w:r w:rsidRPr="00E10942">
              <w:rPr>
                <w:rFonts w:ascii="Georgia" w:hAnsi="Georgia"/>
                <w:b/>
                <w:sz w:val="24"/>
                <w:szCs w:val="24"/>
              </w:rPr>
              <w:t>%</w:t>
            </w:r>
          </w:p>
        </w:tc>
        <w:tc>
          <w:tcPr>
            <w:tcW w:w="3285" w:type="dxa"/>
            <w:gridSpan w:val="3"/>
          </w:tcPr>
          <w:p w14:paraId="23B83835" w14:textId="04D4B66E" w:rsidR="00FA2190" w:rsidRPr="00E10942" w:rsidRDefault="00C625B1" w:rsidP="002E4365">
            <w:pPr>
              <w:rPr>
                <w:rFonts w:ascii="Georgia" w:hAnsi="Georgia"/>
                <w:b/>
                <w:sz w:val="24"/>
                <w:szCs w:val="24"/>
              </w:rPr>
            </w:pPr>
            <w:r>
              <w:rPr>
                <w:rFonts w:ascii="Georgia" w:hAnsi="Georgia"/>
                <w:b/>
                <w:sz w:val="24"/>
                <w:szCs w:val="24"/>
              </w:rPr>
              <w:t xml:space="preserve">Not Met: </w:t>
            </w:r>
            <w:r w:rsidR="004B5381">
              <w:rPr>
                <w:rFonts w:ascii="Georgia" w:hAnsi="Georgia"/>
                <w:b/>
                <w:sz w:val="24"/>
                <w:szCs w:val="24"/>
              </w:rPr>
              <w:t>7</w:t>
            </w:r>
            <w:r w:rsidR="00214BEA">
              <w:rPr>
                <w:rFonts w:ascii="Georgia" w:hAnsi="Georgia"/>
                <w:b/>
                <w:sz w:val="24"/>
                <w:szCs w:val="24"/>
              </w:rPr>
              <w:t>3</w:t>
            </w:r>
            <w:r w:rsidR="004B5381">
              <w:rPr>
                <w:rFonts w:ascii="Georgia" w:hAnsi="Georgia"/>
                <w:b/>
                <w:sz w:val="24"/>
                <w:szCs w:val="24"/>
              </w:rPr>
              <w:t>.9%</w:t>
            </w:r>
          </w:p>
        </w:tc>
        <w:tc>
          <w:tcPr>
            <w:tcW w:w="2785" w:type="dxa"/>
          </w:tcPr>
          <w:p w14:paraId="0ECAA4C7" w14:textId="7BF3A351" w:rsidR="00FA2190" w:rsidRPr="00E10942" w:rsidRDefault="00EC32B2" w:rsidP="002E4365">
            <w:pPr>
              <w:rPr>
                <w:rFonts w:ascii="Georgia" w:hAnsi="Georgia"/>
                <w:b/>
                <w:sz w:val="24"/>
                <w:szCs w:val="24"/>
              </w:rPr>
            </w:pPr>
            <w:r>
              <w:rPr>
                <w:rFonts w:ascii="Georgia" w:hAnsi="Georgia"/>
                <w:b/>
                <w:sz w:val="24"/>
                <w:szCs w:val="24"/>
              </w:rPr>
              <w:t>75</w:t>
            </w:r>
            <w:r w:rsidR="007706CF">
              <w:rPr>
                <w:rFonts w:ascii="Georgia" w:hAnsi="Georgia"/>
                <w:b/>
                <w:sz w:val="24"/>
                <w:szCs w:val="24"/>
              </w:rPr>
              <w:t>%</w:t>
            </w:r>
          </w:p>
        </w:tc>
      </w:tr>
      <w:tr w:rsidR="007543FC" w:rsidRPr="00E10942" w14:paraId="110F7722" w14:textId="63E1489B" w:rsidTr="00D47EA6">
        <w:tc>
          <w:tcPr>
            <w:tcW w:w="12950" w:type="dxa"/>
            <w:gridSpan w:val="7"/>
          </w:tcPr>
          <w:p w14:paraId="54AB4DD4" w14:textId="57DE3157" w:rsidR="007543FC" w:rsidRPr="00E10942" w:rsidRDefault="00D06ACC" w:rsidP="002E4365">
            <w:pPr>
              <w:rPr>
                <w:rFonts w:ascii="Georgia" w:hAnsi="Georgia"/>
                <w:sz w:val="24"/>
                <w:szCs w:val="24"/>
              </w:rPr>
            </w:pPr>
            <w:r>
              <w:rPr>
                <w:rFonts w:ascii="Georgia" w:hAnsi="Georgia"/>
                <w:sz w:val="24"/>
                <w:szCs w:val="24"/>
              </w:rPr>
              <w:t xml:space="preserve">The persistence rate is </w:t>
            </w:r>
            <w:r w:rsidR="00F14CC3" w:rsidRPr="00F14CC3">
              <w:rPr>
                <w:rFonts w:ascii="Georgia" w:hAnsi="Georgia"/>
                <w:sz w:val="24"/>
                <w:szCs w:val="24"/>
              </w:rPr>
              <w:t xml:space="preserve">calculated by adding the number of degree-seeking students who either graduated or re-enrolled in the following term, then dividing that total by the combined number of degree-seeking students enrolled in each of the two terms (i.e., the total number of students enrolled in the initial term </w:t>
            </w:r>
            <w:r w:rsidR="00F14CC3" w:rsidRPr="00F14CC3">
              <w:rPr>
                <w:rFonts w:ascii="Georgia" w:hAnsi="Georgia"/>
                <w:i/>
                <w:iCs/>
                <w:sz w:val="24"/>
                <w:szCs w:val="24"/>
              </w:rPr>
              <w:t>plus</w:t>
            </w:r>
            <w:r w:rsidR="00F14CC3" w:rsidRPr="00F14CC3">
              <w:rPr>
                <w:rFonts w:ascii="Georgia" w:hAnsi="Georgia"/>
                <w:sz w:val="24"/>
                <w:szCs w:val="24"/>
              </w:rPr>
              <w:t xml:space="preserve"> the total number enrolled in the subsequent term, regardless of duplication). This calculation includes all students enrolled at any point during the term—not only those enrolled on the census date. Persistence rates are reported for the fall and spring semesters only, based on students enrolled in the previous academic year’s spring term and the current academic year’s fall term.</w:t>
            </w:r>
          </w:p>
        </w:tc>
      </w:tr>
      <w:tr w:rsidR="00FA2190" w:rsidRPr="00E10942" w14:paraId="2F69A3FA" w14:textId="2A2F0832" w:rsidTr="00FA2190">
        <w:tc>
          <w:tcPr>
            <w:tcW w:w="3488" w:type="dxa"/>
          </w:tcPr>
          <w:p w14:paraId="195A1418" w14:textId="77777777" w:rsidR="00FA2190" w:rsidRPr="00E10942" w:rsidRDefault="00FA2190" w:rsidP="000507A3">
            <w:pPr>
              <w:rPr>
                <w:rFonts w:ascii="Georgia" w:hAnsi="Georgia"/>
                <w:b/>
                <w:sz w:val="24"/>
                <w:szCs w:val="24"/>
              </w:rPr>
            </w:pPr>
            <w:r w:rsidRPr="00E10942">
              <w:rPr>
                <w:rFonts w:ascii="Georgia" w:hAnsi="Georgia"/>
                <w:b/>
                <w:sz w:val="24"/>
                <w:szCs w:val="24"/>
              </w:rPr>
              <w:t xml:space="preserve">Increase Success Rates in Gateway Courses </w:t>
            </w:r>
          </w:p>
        </w:tc>
        <w:tc>
          <w:tcPr>
            <w:tcW w:w="3392" w:type="dxa"/>
            <w:gridSpan w:val="2"/>
          </w:tcPr>
          <w:p w14:paraId="2FC18DCC" w14:textId="38781709" w:rsidR="00FA2190" w:rsidRPr="00E10942" w:rsidRDefault="00FA2190" w:rsidP="000507A3">
            <w:pPr>
              <w:rPr>
                <w:rFonts w:ascii="Georgia" w:hAnsi="Georgia"/>
                <w:b/>
                <w:sz w:val="24"/>
                <w:szCs w:val="24"/>
              </w:rPr>
            </w:pPr>
            <w:r w:rsidRPr="00E10942">
              <w:rPr>
                <w:rFonts w:ascii="Georgia" w:hAnsi="Georgia"/>
                <w:b/>
                <w:sz w:val="24"/>
                <w:szCs w:val="24"/>
              </w:rPr>
              <w:t xml:space="preserve">Increase gateway course success rate </w:t>
            </w:r>
            <w:r w:rsidR="00676784">
              <w:rPr>
                <w:rFonts w:ascii="Georgia" w:hAnsi="Georgia"/>
                <w:b/>
                <w:sz w:val="24"/>
                <w:szCs w:val="24"/>
              </w:rPr>
              <w:t>to 84.5%</w:t>
            </w:r>
            <w:r w:rsidRPr="00E10942">
              <w:rPr>
                <w:rFonts w:ascii="Georgia" w:hAnsi="Georgia"/>
                <w:b/>
                <w:sz w:val="24"/>
                <w:szCs w:val="24"/>
              </w:rPr>
              <w:t xml:space="preserve"> </w:t>
            </w:r>
          </w:p>
        </w:tc>
        <w:tc>
          <w:tcPr>
            <w:tcW w:w="3285" w:type="dxa"/>
            <w:gridSpan w:val="3"/>
          </w:tcPr>
          <w:p w14:paraId="781088DF" w14:textId="67612F3E" w:rsidR="00FA2190" w:rsidRPr="00E10942" w:rsidRDefault="00C625B1" w:rsidP="000507A3">
            <w:pPr>
              <w:rPr>
                <w:rFonts w:ascii="Georgia" w:hAnsi="Georgia"/>
                <w:b/>
                <w:sz w:val="24"/>
                <w:szCs w:val="24"/>
              </w:rPr>
            </w:pPr>
            <w:r>
              <w:rPr>
                <w:rFonts w:ascii="Georgia" w:hAnsi="Georgia"/>
                <w:b/>
                <w:sz w:val="24"/>
                <w:szCs w:val="24"/>
              </w:rPr>
              <w:t xml:space="preserve">Not Met: </w:t>
            </w:r>
            <w:r w:rsidR="007706CF">
              <w:rPr>
                <w:rFonts w:ascii="Georgia" w:hAnsi="Georgia"/>
                <w:b/>
                <w:sz w:val="24"/>
                <w:szCs w:val="24"/>
              </w:rPr>
              <w:t>83.</w:t>
            </w:r>
            <w:r w:rsidR="003501DD">
              <w:rPr>
                <w:rFonts w:ascii="Georgia" w:hAnsi="Georgia"/>
                <w:b/>
                <w:sz w:val="24"/>
                <w:szCs w:val="24"/>
              </w:rPr>
              <w:t>9</w:t>
            </w:r>
            <w:r w:rsidR="007706CF">
              <w:rPr>
                <w:rFonts w:ascii="Georgia" w:hAnsi="Georgia"/>
                <w:b/>
                <w:sz w:val="24"/>
                <w:szCs w:val="24"/>
              </w:rPr>
              <w:t>%</w:t>
            </w:r>
          </w:p>
        </w:tc>
        <w:tc>
          <w:tcPr>
            <w:tcW w:w="2785" w:type="dxa"/>
          </w:tcPr>
          <w:p w14:paraId="695A3ECE" w14:textId="24478CBF" w:rsidR="00FA2190" w:rsidRPr="00E10942" w:rsidRDefault="007706CF" w:rsidP="000507A3">
            <w:pPr>
              <w:rPr>
                <w:rFonts w:ascii="Georgia" w:hAnsi="Georgia"/>
                <w:b/>
                <w:sz w:val="24"/>
                <w:szCs w:val="24"/>
              </w:rPr>
            </w:pPr>
            <w:r>
              <w:rPr>
                <w:rFonts w:ascii="Georgia" w:hAnsi="Georgia"/>
                <w:b/>
                <w:sz w:val="24"/>
                <w:szCs w:val="24"/>
              </w:rPr>
              <w:t>84.5%</w:t>
            </w:r>
          </w:p>
        </w:tc>
      </w:tr>
      <w:tr w:rsidR="007543FC" w:rsidRPr="00E10942" w14:paraId="45481617" w14:textId="3D703CCF" w:rsidTr="00810FB1">
        <w:trPr>
          <w:trHeight w:val="890"/>
        </w:trPr>
        <w:tc>
          <w:tcPr>
            <w:tcW w:w="12950" w:type="dxa"/>
            <w:gridSpan w:val="7"/>
          </w:tcPr>
          <w:p w14:paraId="15D9AEDD" w14:textId="642D1C80" w:rsidR="00FE39AC" w:rsidRPr="00E10942" w:rsidRDefault="00FE39AC" w:rsidP="000507A3">
            <w:pPr>
              <w:rPr>
                <w:rFonts w:ascii="Georgia" w:hAnsi="Georgia"/>
                <w:sz w:val="24"/>
                <w:szCs w:val="24"/>
              </w:rPr>
            </w:pPr>
            <w:r w:rsidRPr="00FE39AC">
              <w:rPr>
                <w:rFonts w:ascii="Georgia" w:hAnsi="Georgia"/>
                <w:sz w:val="24"/>
                <w:szCs w:val="24"/>
              </w:rPr>
              <w:t xml:space="preserve">This measure is calculated by dividing the number of students who earn a grade of A, B, or C in any </w:t>
            </w:r>
            <w:r w:rsidR="004D278E">
              <w:rPr>
                <w:rFonts w:ascii="Georgia" w:hAnsi="Georgia"/>
                <w:sz w:val="24"/>
                <w:szCs w:val="24"/>
              </w:rPr>
              <w:t xml:space="preserve">ADHE </w:t>
            </w:r>
            <w:r w:rsidRPr="00FE39AC">
              <w:rPr>
                <w:rFonts w:ascii="Georgia" w:hAnsi="Georgia"/>
                <w:sz w:val="24"/>
                <w:szCs w:val="24"/>
              </w:rPr>
              <w:t xml:space="preserve">designated gateway course by the total number of students enrolled in those courses. The calculation includes all students enrolled </w:t>
            </w:r>
            <w:r w:rsidR="004D278E">
              <w:rPr>
                <w:rFonts w:ascii="Georgia" w:hAnsi="Georgia"/>
                <w:sz w:val="24"/>
                <w:szCs w:val="24"/>
              </w:rPr>
              <w:t xml:space="preserve">as of </w:t>
            </w:r>
            <w:r w:rsidRPr="00FE39AC">
              <w:rPr>
                <w:rFonts w:ascii="Georgia" w:hAnsi="Georgia"/>
                <w:sz w:val="24"/>
                <w:szCs w:val="24"/>
              </w:rPr>
              <w:t>census date. This metric reflects data from the most recent summer, fall, and spring terms.</w:t>
            </w:r>
          </w:p>
        </w:tc>
      </w:tr>
      <w:tr w:rsidR="00FA2190" w:rsidRPr="00E10942" w14:paraId="0EC632A5" w14:textId="691949E6" w:rsidTr="00FA2190">
        <w:tc>
          <w:tcPr>
            <w:tcW w:w="3488" w:type="dxa"/>
          </w:tcPr>
          <w:p w14:paraId="619A746F" w14:textId="2FF6FCA1" w:rsidR="00FA2190" w:rsidRPr="00E10942" w:rsidRDefault="00E33BD0" w:rsidP="000507A3">
            <w:pPr>
              <w:rPr>
                <w:rFonts w:ascii="Georgia" w:hAnsi="Georgia"/>
                <w:b/>
                <w:sz w:val="24"/>
                <w:szCs w:val="24"/>
              </w:rPr>
            </w:pPr>
            <w:r>
              <w:rPr>
                <w:rFonts w:ascii="Georgia" w:hAnsi="Georgia"/>
                <w:b/>
                <w:sz w:val="24"/>
                <w:szCs w:val="24"/>
              </w:rPr>
              <w:t>Maintain</w:t>
            </w:r>
            <w:r w:rsidR="00FA2190" w:rsidRPr="00E10942">
              <w:rPr>
                <w:rFonts w:ascii="Georgia" w:hAnsi="Georgia"/>
                <w:b/>
                <w:sz w:val="24"/>
                <w:szCs w:val="24"/>
              </w:rPr>
              <w:t xml:space="preserve"> full-time employee retention</w:t>
            </w:r>
          </w:p>
        </w:tc>
        <w:tc>
          <w:tcPr>
            <w:tcW w:w="3392" w:type="dxa"/>
            <w:gridSpan w:val="2"/>
          </w:tcPr>
          <w:p w14:paraId="7D71B8A9" w14:textId="77777777" w:rsidR="00FA2190" w:rsidRPr="00E10942" w:rsidRDefault="00FA2190" w:rsidP="000507A3">
            <w:pPr>
              <w:rPr>
                <w:rFonts w:ascii="Georgia" w:hAnsi="Georgia"/>
                <w:b/>
                <w:sz w:val="24"/>
                <w:szCs w:val="24"/>
              </w:rPr>
            </w:pPr>
            <w:r w:rsidRPr="00E10942">
              <w:rPr>
                <w:rFonts w:ascii="Georgia" w:hAnsi="Georgia"/>
                <w:b/>
                <w:sz w:val="24"/>
                <w:szCs w:val="24"/>
              </w:rPr>
              <w:t>Target is 90%</w:t>
            </w:r>
          </w:p>
        </w:tc>
        <w:tc>
          <w:tcPr>
            <w:tcW w:w="3285" w:type="dxa"/>
            <w:gridSpan w:val="3"/>
          </w:tcPr>
          <w:p w14:paraId="47CABD5A" w14:textId="78E4B236" w:rsidR="00FA2190" w:rsidRPr="00E10942" w:rsidRDefault="00C625B1" w:rsidP="000507A3">
            <w:pPr>
              <w:rPr>
                <w:rFonts w:ascii="Georgia" w:hAnsi="Georgia"/>
                <w:b/>
                <w:sz w:val="24"/>
                <w:szCs w:val="24"/>
              </w:rPr>
            </w:pPr>
            <w:r>
              <w:rPr>
                <w:rFonts w:ascii="Georgia" w:hAnsi="Georgia"/>
                <w:b/>
                <w:sz w:val="24"/>
                <w:szCs w:val="24"/>
              </w:rPr>
              <w:t>Met: 9</w:t>
            </w:r>
            <w:r w:rsidR="001830F1">
              <w:rPr>
                <w:rFonts w:ascii="Georgia" w:hAnsi="Georgia"/>
                <w:b/>
                <w:sz w:val="24"/>
                <w:szCs w:val="24"/>
              </w:rPr>
              <w:t>0</w:t>
            </w:r>
            <w:r>
              <w:rPr>
                <w:rFonts w:ascii="Georgia" w:hAnsi="Georgia"/>
                <w:b/>
                <w:sz w:val="24"/>
                <w:szCs w:val="24"/>
              </w:rPr>
              <w:t>%</w:t>
            </w:r>
          </w:p>
        </w:tc>
        <w:tc>
          <w:tcPr>
            <w:tcW w:w="2785" w:type="dxa"/>
          </w:tcPr>
          <w:p w14:paraId="0A34E396" w14:textId="5457B243" w:rsidR="00FA2190" w:rsidRPr="00E10942" w:rsidRDefault="00C625B1" w:rsidP="000507A3">
            <w:pPr>
              <w:rPr>
                <w:rFonts w:ascii="Georgia" w:hAnsi="Georgia"/>
                <w:b/>
                <w:sz w:val="24"/>
                <w:szCs w:val="24"/>
              </w:rPr>
            </w:pPr>
            <w:r>
              <w:rPr>
                <w:rFonts w:ascii="Georgia" w:hAnsi="Georgia"/>
                <w:b/>
                <w:sz w:val="24"/>
                <w:szCs w:val="24"/>
              </w:rPr>
              <w:t>90%</w:t>
            </w:r>
          </w:p>
        </w:tc>
      </w:tr>
      <w:tr w:rsidR="00C625B1" w:rsidRPr="00E10942" w14:paraId="3FA17E99" w14:textId="066A7743" w:rsidTr="00584E0F">
        <w:trPr>
          <w:trHeight w:val="980"/>
        </w:trPr>
        <w:tc>
          <w:tcPr>
            <w:tcW w:w="12950" w:type="dxa"/>
            <w:gridSpan w:val="7"/>
          </w:tcPr>
          <w:p w14:paraId="3D6E0B19" w14:textId="618C02CB" w:rsidR="00C625B1" w:rsidRPr="00E10942" w:rsidRDefault="009E101C" w:rsidP="000507A3">
            <w:pPr>
              <w:rPr>
                <w:rFonts w:ascii="Georgia" w:hAnsi="Georgia"/>
                <w:sz w:val="24"/>
                <w:szCs w:val="24"/>
              </w:rPr>
            </w:pPr>
            <w:r w:rsidRPr="009E101C">
              <w:rPr>
                <w:rFonts w:ascii="Georgia" w:hAnsi="Georgia"/>
                <w:sz w:val="24"/>
                <w:szCs w:val="24"/>
              </w:rPr>
              <w:t>This measure is calculated annually and reflects the number of employees who remained continuously employed throughout the current fiscal year</w:t>
            </w:r>
            <w:r w:rsidR="0026678D">
              <w:rPr>
                <w:rFonts w:ascii="Georgia" w:hAnsi="Georgia"/>
                <w:sz w:val="24"/>
                <w:szCs w:val="24"/>
              </w:rPr>
              <w:t xml:space="preserve"> until May 1</w:t>
            </w:r>
            <w:r w:rsidR="0026678D" w:rsidRPr="0026678D">
              <w:rPr>
                <w:rFonts w:ascii="Georgia" w:hAnsi="Georgia"/>
                <w:sz w:val="24"/>
                <w:szCs w:val="24"/>
                <w:vertAlign w:val="superscript"/>
              </w:rPr>
              <w:t>st</w:t>
            </w:r>
            <w:r w:rsidRPr="009E101C">
              <w:rPr>
                <w:rFonts w:ascii="Georgia" w:hAnsi="Georgia"/>
                <w:sz w:val="24"/>
                <w:szCs w:val="24"/>
              </w:rPr>
              <w:t xml:space="preserve"> </w:t>
            </w:r>
            <w:r w:rsidR="00FD72E9">
              <w:rPr>
                <w:rFonts w:ascii="Georgia" w:hAnsi="Georgia"/>
                <w:sz w:val="24"/>
                <w:szCs w:val="24"/>
              </w:rPr>
              <w:t xml:space="preserve">divided by the total number of employees on July 1. </w:t>
            </w:r>
            <w:r w:rsidRPr="009E101C">
              <w:rPr>
                <w:rFonts w:ascii="Georgia" w:hAnsi="Georgia"/>
                <w:sz w:val="24"/>
                <w:szCs w:val="24"/>
              </w:rPr>
              <w:t>Employees who retire during the fiscal year are excluded from the calculation</w:t>
            </w:r>
            <w:r w:rsidR="0026678D">
              <w:rPr>
                <w:rFonts w:ascii="Georgia" w:hAnsi="Georgia"/>
                <w:sz w:val="24"/>
                <w:szCs w:val="24"/>
              </w:rPr>
              <w:t xml:space="preserve"> in both the numerator and denominator.</w:t>
            </w:r>
          </w:p>
        </w:tc>
      </w:tr>
      <w:tr w:rsidR="00810FB1" w:rsidRPr="00E10942" w14:paraId="2A02163A" w14:textId="78B5D127" w:rsidTr="00FA2190">
        <w:tc>
          <w:tcPr>
            <w:tcW w:w="3488" w:type="dxa"/>
          </w:tcPr>
          <w:p w14:paraId="31827A8A" w14:textId="2586A6FA" w:rsidR="00810FB1" w:rsidRPr="00E10942" w:rsidRDefault="00810FB1" w:rsidP="00810FB1">
            <w:pPr>
              <w:rPr>
                <w:rFonts w:ascii="Georgia" w:hAnsi="Georgia"/>
                <w:sz w:val="24"/>
                <w:szCs w:val="24"/>
              </w:rPr>
            </w:pPr>
            <w:r w:rsidRPr="00E10942">
              <w:rPr>
                <w:rFonts w:ascii="Georgia" w:hAnsi="Georgia"/>
                <w:b/>
                <w:bCs/>
                <w:sz w:val="24"/>
                <w:szCs w:val="24"/>
              </w:rPr>
              <w:t>Maintain Composite Financial Index Level</w:t>
            </w:r>
          </w:p>
        </w:tc>
        <w:tc>
          <w:tcPr>
            <w:tcW w:w="3392" w:type="dxa"/>
            <w:gridSpan w:val="2"/>
          </w:tcPr>
          <w:p w14:paraId="75A3DA7E" w14:textId="77777777" w:rsidR="00810FB1" w:rsidRPr="00E10942" w:rsidRDefault="00810FB1" w:rsidP="00810FB1">
            <w:pPr>
              <w:rPr>
                <w:rFonts w:ascii="Georgia" w:hAnsi="Georgia"/>
                <w:sz w:val="24"/>
                <w:szCs w:val="24"/>
              </w:rPr>
            </w:pPr>
            <w:r w:rsidRPr="00E10942">
              <w:rPr>
                <w:rFonts w:ascii="Georgia" w:hAnsi="Georgia"/>
                <w:b/>
                <w:bCs/>
                <w:sz w:val="24"/>
                <w:szCs w:val="24"/>
              </w:rPr>
              <w:t>Target is 2.00</w:t>
            </w:r>
          </w:p>
        </w:tc>
        <w:tc>
          <w:tcPr>
            <w:tcW w:w="3285" w:type="dxa"/>
            <w:gridSpan w:val="3"/>
          </w:tcPr>
          <w:p w14:paraId="31947F91" w14:textId="1369CB2D" w:rsidR="00810FB1" w:rsidRPr="00E10942" w:rsidRDefault="00810FB1" w:rsidP="00810FB1">
            <w:pPr>
              <w:rPr>
                <w:rFonts w:ascii="Georgia" w:hAnsi="Georgia"/>
                <w:b/>
                <w:bCs/>
                <w:sz w:val="24"/>
                <w:szCs w:val="24"/>
              </w:rPr>
            </w:pPr>
            <w:r>
              <w:rPr>
                <w:rFonts w:ascii="Georgia" w:hAnsi="Georgia"/>
                <w:b/>
                <w:bCs/>
                <w:sz w:val="24"/>
                <w:szCs w:val="24"/>
              </w:rPr>
              <w:t>Met: 2.</w:t>
            </w:r>
            <w:r w:rsidR="009B53A0">
              <w:rPr>
                <w:rFonts w:ascii="Georgia" w:hAnsi="Georgia"/>
                <w:b/>
                <w:bCs/>
                <w:sz w:val="24"/>
                <w:szCs w:val="24"/>
              </w:rPr>
              <w:t>94</w:t>
            </w:r>
          </w:p>
        </w:tc>
        <w:tc>
          <w:tcPr>
            <w:tcW w:w="2785" w:type="dxa"/>
          </w:tcPr>
          <w:p w14:paraId="7225CE5C" w14:textId="622DF493" w:rsidR="00810FB1" w:rsidRPr="00E10942" w:rsidRDefault="00810FB1" w:rsidP="00810FB1">
            <w:pPr>
              <w:rPr>
                <w:rFonts w:ascii="Georgia" w:hAnsi="Georgia"/>
                <w:b/>
                <w:bCs/>
                <w:sz w:val="24"/>
                <w:szCs w:val="24"/>
              </w:rPr>
            </w:pPr>
            <w:r>
              <w:rPr>
                <w:rFonts w:ascii="Georgia" w:hAnsi="Georgia"/>
                <w:b/>
                <w:bCs/>
                <w:sz w:val="24"/>
                <w:szCs w:val="24"/>
              </w:rPr>
              <w:t>2.00</w:t>
            </w:r>
          </w:p>
        </w:tc>
      </w:tr>
      <w:tr w:rsidR="00810FB1" w:rsidRPr="00E10942" w14:paraId="0FFF16C2" w14:textId="2E78308D" w:rsidTr="00D5573D">
        <w:tc>
          <w:tcPr>
            <w:tcW w:w="12950" w:type="dxa"/>
            <w:gridSpan w:val="7"/>
          </w:tcPr>
          <w:p w14:paraId="53EB58A1" w14:textId="2F98F57E" w:rsidR="00810FB1" w:rsidRPr="00E10942" w:rsidRDefault="00810FB1" w:rsidP="00810FB1">
            <w:pPr>
              <w:rPr>
                <w:rFonts w:ascii="Georgia" w:hAnsi="Georgia"/>
                <w:sz w:val="24"/>
                <w:szCs w:val="24"/>
              </w:rPr>
            </w:pPr>
            <w:r w:rsidRPr="00E10942">
              <w:rPr>
                <w:rFonts w:ascii="Georgia" w:hAnsi="Georgia"/>
                <w:sz w:val="24"/>
                <w:szCs w:val="24"/>
              </w:rPr>
              <w:t>The composite score reflects the overall relative financial health of the institution along a scale from negative 1.0 to positive 3.0 in the current fiscal year.</w:t>
            </w:r>
            <w:r>
              <w:rPr>
                <w:rFonts w:ascii="Georgia" w:hAnsi="Georgia"/>
                <w:sz w:val="24"/>
                <w:szCs w:val="24"/>
              </w:rPr>
              <w:t xml:space="preserve"> ASUN receives this data from the Higher Learning Commission sometime after the April data loads, usually in June.</w:t>
            </w:r>
          </w:p>
        </w:tc>
      </w:tr>
      <w:tr w:rsidR="00810FB1" w:rsidRPr="00E10942" w14:paraId="696847E9" w14:textId="2445BA86" w:rsidTr="004506D7">
        <w:tc>
          <w:tcPr>
            <w:tcW w:w="3503" w:type="dxa"/>
            <w:gridSpan w:val="2"/>
          </w:tcPr>
          <w:p w14:paraId="3DA7B202" w14:textId="77777777" w:rsidR="00810FB1" w:rsidRPr="00E10942" w:rsidRDefault="00810FB1" w:rsidP="00810FB1">
            <w:pPr>
              <w:rPr>
                <w:rFonts w:ascii="Georgia" w:hAnsi="Georgia"/>
                <w:sz w:val="24"/>
                <w:szCs w:val="24"/>
              </w:rPr>
            </w:pPr>
            <w:r w:rsidRPr="00E10942">
              <w:rPr>
                <w:rFonts w:ascii="Georgia" w:hAnsi="Georgia"/>
                <w:b/>
                <w:bCs/>
                <w:sz w:val="24"/>
                <w:szCs w:val="24"/>
              </w:rPr>
              <w:t>Increase student enrollment</w:t>
            </w:r>
          </w:p>
        </w:tc>
        <w:tc>
          <w:tcPr>
            <w:tcW w:w="3501" w:type="dxa"/>
            <w:gridSpan w:val="2"/>
          </w:tcPr>
          <w:p w14:paraId="6564DC67" w14:textId="4FCE9248" w:rsidR="00810FB1" w:rsidRPr="00E10942" w:rsidRDefault="00810FB1" w:rsidP="00810FB1">
            <w:pPr>
              <w:rPr>
                <w:rFonts w:ascii="Georgia" w:hAnsi="Georgia"/>
                <w:sz w:val="24"/>
                <w:szCs w:val="24"/>
              </w:rPr>
            </w:pPr>
            <w:r w:rsidRPr="00E10942">
              <w:rPr>
                <w:rFonts w:ascii="Georgia" w:hAnsi="Georgia"/>
                <w:b/>
                <w:bCs/>
                <w:sz w:val="24"/>
                <w:szCs w:val="24"/>
              </w:rPr>
              <w:t xml:space="preserve">Increase student enrollment by </w:t>
            </w:r>
            <w:r>
              <w:rPr>
                <w:rFonts w:ascii="Georgia" w:hAnsi="Georgia"/>
                <w:b/>
                <w:bCs/>
                <w:sz w:val="24"/>
                <w:szCs w:val="24"/>
              </w:rPr>
              <w:t>1</w:t>
            </w:r>
            <w:r w:rsidRPr="00E10942">
              <w:rPr>
                <w:rFonts w:ascii="Georgia" w:hAnsi="Georgia"/>
                <w:b/>
                <w:bCs/>
                <w:sz w:val="24"/>
                <w:szCs w:val="24"/>
              </w:rPr>
              <w:t>%</w:t>
            </w:r>
          </w:p>
        </w:tc>
        <w:tc>
          <w:tcPr>
            <w:tcW w:w="2973" w:type="dxa"/>
          </w:tcPr>
          <w:p w14:paraId="11C2FAC7" w14:textId="63473C41" w:rsidR="00810FB1" w:rsidRPr="00E10942" w:rsidRDefault="00810FB1" w:rsidP="00810FB1">
            <w:pPr>
              <w:rPr>
                <w:rFonts w:ascii="Georgia" w:hAnsi="Georgia"/>
                <w:b/>
                <w:bCs/>
                <w:sz w:val="24"/>
                <w:szCs w:val="24"/>
              </w:rPr>
            </w:pPr>
            <w:r>
              <w:rPr>
                <w:rFonts w:ascii="Georgia" w:hAnsi="Georgia"/>
                <w:b/>
                <w:bCs/>
                <w:sz w:val="24"/>
                <w:szCs w:val="24"/>
              </w:rPr>
              <w:t>Met: 4,</w:t>
            </w:r>
            <w:r w:rsidR="005E2031">
              <w:rPr>
                <w:rFonts w:ascii="Georgia" w:hAnsi="Georgia"/>
                <w:b/>
                <w:bCs/>
                <w:sz w:val="24"/>
                <w:szCs w:val="24"/>
              </w:rPr>
              <w:t xml:space="preserve">943 </w:t>
            </w:r>
            <w:r>
              <w:rPr>
                <w:rFonts w:ascii="Georgia" w:hAnsi="Georgia"/>
                <w:b/>
                <w:bCs/>
                <w:sz w:val="24"/>
                <w:szCs w:val="24"/>
              </w:rPr>
              <w:t>students</w:t>
            </w:r>
          </w:p>
        </w:tc>
        <w:tc>
          <w:tcPr>
            <w:tcW w:w="2973" w:type="dxa"/>
            <w:gridSpan w:val="2"/>
          </w:tcPr>
          <w:p w14:paraId="22116BC4" w14:textId="545D44A9" w:rsidR="00810FB1" w:rsidRPr="00E10942" w:rsidRDefault="00810FB1" w:rsidP="00810FB1">
            <w:pPr>
              <w:rPr>
                <w:rFonts w:ascii="Georgia" w:hAnsi="Georgia"/>
                <w:b/>
                <w:bCs/>
                <w:sz w:val="24"/>
                <w:szCs w:val="24"/>
              </w:rPr>
            </w:pPr>
            <w:r>
              <w:rPr>
                <w:rFonts w:ascii="Georgia" w:hAnsi="Georgia"/>
                <w:b/>
                <w:bCs/>
                <w:sz w:val="24"/>
                <w:szCs w:val="24"/>
              </w:rPr>
              <w:t>Increase student enrollment by 1% (4,</w:t>
            </w:r>
            <w:r w:rsidR="000D5471">
              <w:rPr>
                <w:rFonts w:ascii="Georgia" w:hAnsi="Georgia"/>
                <w:b/>
                <w:bCs/>
                <w:sz w:val="24"/>
                <w:szCs w:val="24"/>
              </w:rPr>
              <w:t>992</w:t>
            </w:r>
            <w:r>
              <w:rPr>
                <w:rFonts w:ascii="Georgia" w:hAnsi="Georgia"/>
                <w:b/>
                <w:bCs/>
                <w:sz w:val="24"/>
                <w:szCs w:val="24"/>
              </w:rPr>
              <w:t>)</w:t>
            </w:r>
          </w:p>
        </w:tc>
      </w:tr>
      <w:tr w:rsidR="00810FB1" w:rsidRPr="00E10942" w14:paraId="50B31678" w14:textId="44F8DE08" w:rsidTr="001D13D9">
        <w:tc>
          <w:tcPr>
            <w:tcW w:w="12950" w:type="dxa"/>
            <w:gridSpan w:val="7"/>
          </w:tcPr>
          <w:p w14:paraId="1A6AB512" w14:textId="27A79EF9" w:rsidR="00810FB1" w:rsidRPr="00E10942" w:rsidRDefault="00810FB1" w:rsidP="00810FB1">
            <w:pPr>
              <w:rPr>
                <w:rFonts w:ascii="Georgia" w:hAnsi="Georgia"/>
                <w:sz w:val="24"/>
                <w:szCs w:val="24"/>
              </w:rPr>
            </w:pPr>
            <w:r w:rsidRPr="00AE3100">
              <w:rPr>
                <w:rFonts w:ascii="Georgia" w:hAnsi="Georgia"/>
                <w:sz w:val="24"/>
                <w:szCs w:val="24"/>
              </w:rPr>
              <w:lastRenderedPageBreak/>
              <w:t>Student enrollment is defined as the total number of credit-bearing, unduplicated students enrolled in the fall and spring semesters, including all parts of term. A student may be counted once in the fall and once in the spring</w:t>
            </w:r>
            <w:r>
              <w:rPr>
                <w:rFonts w:ascii="Georgia" w:hAnsi="Georgia"/>
                <w:sz w:val="24"/>
                <w:szCs w:val="24"/>
              </w:rPr>
              <w:t>, but not twice in a single term.</w:t>
            </w:r>
          </w:p>
        </w:tc>
      </w:tr>
      <w:tr w:rsidR="00810FB1" w:rsidRPr="00E10942" w14:paraId="5A44CECF" w14:textId="6392A79D" w:rsidTr="004506D7">
        <w:tc>
          <w:tcPr>
            <w:tcW w:w="3503" w:type="dxa"/>
            <w:gridSpan w:val="2"/>
          </w:tcPr>
          <w:p w14:paraId="0171D862" w14:textId="46EC6C9F" w:rsidR="00810FB1" w:rsidRPr="00E10942" w:rsidRDefault="00810FB1" w:rsidP="00810FB1">
            <w:pPr>
              <w:rPr>
                <w:rFonts w:ascii="Georgia" w:hAnsi="Georgia"/>
                <w:sz w:val="24"/>
                <w:szCs w:val="24"/>
              </w:rPr>
            </w:pPr>
            <w:r w:rsidRPr="00E10942">
              <w:rPr>
                <w:rFonts w:ascii="Georgia" w:hAnsi="Georgia"/>
                <w:b/>
                <w:bCs/>
                <w:sz w:val="24"/>
                <w:szCs w:val="24"/>
              </w:rPr>
              <w:t>Increase in credentials awarded</w:t>
            </w:r>
          </w:p>
        </w:tc>
        <w:tc>
          <w:tcPr>
            <w:tcW w:w="3501" w:type="dxa"/>
            <w:gridSpan w:val="2"/>
          </w:tcPr>
          <w:p w14:paraId="0786D277" w14:textId="7A2B87FD" w:rsidR="00810FB1" w:rsidRPr="00E10942" w:rsidRDefault="00810FB1" w:rsidP="00810FB1">
            <w:pPr>
              <w:rPr>
                <w:rFonts w:ascii="Georgia" w:hAnsi="Georgia"/>
                <w:sz w:val="24"/>
                <w:szCs w:val="24"/>
              </w:rPr>
            </w:pPr>
            <w:r w:rsidRPr="00E10942">
              <w:rPr>
                <w:rFonts w:ascii="Georgia" w:hAnsi="Georgia"/>
                <w:b/>
                <w:bCs/>
                <w:sz w:val="24"/>
                <w:szCs w:val="24"/>
              </w:rPr>
              <w:t xml:space="preserve">Increase </w:t>
            </w:r>
            <w:r>
              <w:rPr>
                <w:rFonts w:ascii="Georgia" w:hAnsi="Georgia"/>
                <w:b/>
                <w:bCs/>
                <w:sz w:val="24"/>
                <w:szCs w:val="24"/>
              </w:rPr>
              <w:t xml:space="preserve">in </w:t>
            </w:r>
            <w:r w:rsidRPr="00E10942">
              <w:rPr>
                <w:rFonts w:ascii="Georgia" w:hAnsi="Georgia"/>
                <w:b/>
                <w:bCs/>
                <w:sz w:val="24"/>
                <w:szCs w:val="24"/>
              </w:rPr>
              <w:t>credentials awarded by 1%</w:t>
            </w:r>
          </w:p>
        </w:tc>
        <w:tc>
          <w:tcPr>
            <w:tcW w:w="2973" w:type="dxa"/>
          </w:tcPr>
          <w:p w14:paraId="01DDB62F" w14:textId="3C6013AB" w:rsidR="00810FB1" w:rsidRPr="00E10942" w:rsidRDefault="00810FB1" w:rsidP="00810FB1">
            <w:pPr>
              <w:rPr>
                <w:rFonts w:ascii="Georgia" w:hAnsi="Georgia"/>
                <w:b/>
                <w:bCs/>
                <w:sz w:val="24"/>
                <w:szCs w:val="24"/>
              </w:rPr>
            </w:pPr>
            <w:r>
              <w:rPr>
                <w:rFonts w:ascii="Georgia" w:hAnsi="Georgia"/>
                <w:b/>
                <w:bCs/>
                <w:sz w:val="24"/>
                <w:szCs w:val="24"/>
              </w:rPr>
              <w:t>Met: 1,6</w:t>
            </w:r>
            <w:r w:rsidR="003C3F39">
              <w:rPr>
                <w:rFonts w:ascii="Georgia" w:hAnsi="Georgia"/>
                <w:b/>
                <w:bCs/>
                <w:sz w:val="24"/>
                <w:szCs w:val="24"/>
              </w:rPr>
              <w:t>75</w:t>
            </w:r>
          </w:p>
        </w:tc>
        <w:tc>
          <w:tcPr>
            <w:tcW w:w="2973" w:type="dxa"/>
            <w:gridSpan w:val="2"/>
          </w:tcPr>
          <w:p w14:paraId="0C352A13" w14:textId="46335C68" w:rsidR="00810FB1" w:rsidRPr="00E10942" w:rsidRDefault="00810FB1" w:rsidP="00810FB1">
            <w:pPr>
              <w:rPr>
                <w:rFonts w:ascii="Georgia" w:hAnsi="Georgia"/>
                <w:b/>
                <w:bCs/>
                <w:sz w:val="24"/>
                <w:szCs w:val="24"/>
              </w:rPr>
            </w:pPr>
            <w:r w:rsidRPr="00E10942">
              <w:rPr>
                <w:rFonts w:ascii="Georgia" w:hAnsi="Georgia"/>
                <w:b/>
                <w:bCs/>
                <w:sz w:val="24"/>
                <w:szCs w:val="24"/>
              </w:rPr>
              <w:t>Increase</w:t>
            </w:r>
            <w:r>
              <w:rPr>
                <w:rFonts w:ascii="Georgia" w:hAnsi="Georgia"/>
                <w:b/>
                <w:bCs/>
                <w:sz w:val="24"/>
                <w:szCs w:val="24"/>
              </w:rPr>
              <w:t xml:space="preserve"> in</w:t>
            </w:r>
            <w:r w:rsidRPr="00E10942">
              <w:rPr>
                <w:rFonts w:ascii="Georgia" w:hAnsi="Georgia"/>
                <w:b/>
                <w:bCs/>
                <w:sz w:val="24"/>
                <w:szCs w:val="24"/>
              </w:rPr>
              <w:t xml:space="preserve"> credentials awarded by 1% </w:t>
            </w:r>
            <w:r>
              <w:rPr>
                <w:rFonts w:ascii="Georgia" w:hAnsi="Georgia"/>
                <w:b/>
                <w:bCs/>
                <w:sz w:val="24"/>
                <w:szCs w:val="24"/>
              </w:rPr>
              <w:t>(1,6</w:t>
            </w:r>
            <w:r w:rsidR="00F562F4">
              <w:rPr>
                <w:rFonts w:ascii="Georgia" w:hAnsi="Georgia"/>
                <w:b/>
                <w:bCs/>
                <w:sz w:val="24"/>
                <w:szCs w:val="24"/>
              </w:rPr>
              <w:t>92</w:t>
            </w:r>
            <w:r>
              <w:rPr>
                <w:rFonts w:ascii="Georgia" w:hAnsi="Georgia"/>
                <w:b/>
                <w:bCs/>
                <w:sz w:val="24"/>
                <w:szCs w:val="24"/>
              </w:rPr>
              <w:t>)</w:t>
            </w:r>
          </w:p>
        </w:tc>
      </w:tr>
      <w:tr w:rsidR="00810FB1" w:rsidRPr="00E10942" w14:paraId="5EE457C8" w14:textId="7F3FB8B0" w:rsidTr="003632CB">
        <w:tc>
          <w:tcPr>
            <w:tcW w:w="12950" w:type="dxa"/>
            <w:gridSpan w:val="7"/>
          </w:tcPr>
          <w:p w14:paraId="4A9D2A47" w14:textId="371B5450" w:rsidR="00810FB1" w:rsidRPr="00E10942" w:rsidRDefault="00810FB1" w:rsidP="00810FB1">
            <w:pPr>
              <w:rPr>
                <w:rFonts w:ascii="Georgia" w:hAnsi="Georgia"/>
                <w:sz w:val="24"/>
                <w:szCs w:val="24"/>
              </w:rPr>
            </w:pPr>
            <w:r w:rsidRPr="00E10942">
              <w:rPr>
                <w:rFonts w:ascii="Georgia" w:hAnsi="Georgia"/>
                <w:sz w:val="24"/>
                <w:szCs w:val="24"/>
              </w:rPr>
              <w:t xml:space="preserve">This measure will be determined by an increase in credentials awarded for the </w:t>
            </w:r>
            <w:r>
              <w:rPr>
                <w:rFonts w:ascii="Georgia" w:hAnsi="Georgia"/>
                <w:sz w:val="24"/>
                <w:szCs w:val="24"/>
              </w:rPr>
              <w:t>last three terms</w:t>
            </w:r>
            <w:r w:rsidRPr="00E10942">
              <w:rPr>
                <w:rFonts w:ascii="Georgia" w:hAnsi="Georgia"/>
                <w:sz w:val="24"/>
                <w:szCs w:val="24"/>
              </w:rPr>
              <w:t xml:space="preserve">.  The percentage increase will be measured by the number of credentials awarded for the term/terms divided by the number of credentials awarded for the same period in the most recent summer, fall, and spring terms. </w:t>
            </w:r>
          </w:p>
        </w:tc>
      </w:tr>
      <w:tr w:rsidR="005017AA" w:rsidRPr="00E10942" w14:paraId="74105215" w14:textId="77777777" w:rsidTr="000C736E">
        <w:tc>
          <w:tcPr>
            <w:tcW w:w="3503" w:type="dxa"/>
            <w:gridSpan w:val="2"/>
          </w:tcPr>
          <w:p w14:paraId="5D034C74" w14:textId="77777777" w:rsidR="005017AA" w:rsidRPr="00E10942" w:rsidRDefault="005017AA" w:rsidP="000C736E">
            <w:pPr>
              <w:rPr>
                <w:rFonts w:ascii="Georgia" w:hAnsi="Georgia"/>
                <w:sz w:val="24"/>
                <w:szCs w:val="24"/>
              </w:rPr>
            </w:pPr>
            <w:r w:rsidRPr="00E10942">
              <w:rPr>
                <w:rFonts w:ascii="Georgia" w:hAnsi="Georgia"/>
                <w:b/>
                <w:bCs/>
                <w:sz w:val="24"/>
                <w:szCs w:val="24"/>
              </w:rPr>
              <w:t>ASUN will secure funds to construct a new Health Science Center on the Newport Campus.</w:t>
            </w:r>
          </w:p>
        </w:tc>
        <w:tc>
          <w:tcPr>
            <w:tcW w:w="3501" w:type="dxa"/>
            <w:gridSpan w:val="2"/>
          </w:tcPr>
          <w:p w14:paraId="6298F7F9" w14:textId="77777777" w:rsidR="005017AA" w:rsidRPr="00E10942" w:rsidRDefault="005017AA" w:rsidP="000C736E">
            <w:pPr>
              <w:rPr>
                <w:rFonts w:ascii="Georgia" w:hAnsi="Georgia"/>
                <w:sz w:val="24"/>
                <w:szCs w:val="24"/>
              </w:rPr>
            </w:pPr>
            <w:r w:rsidRPr="00E10942">
              <w:rPr>
                <w:rFonts w:ascii="Georgia" w:hAnsi="Georgia"/>
                <w:b/>
                <w:bCs/>
                <w:sz w:val="24"/>
                <w:szCs w:val="24"/>
              </w:rPr>
              <w:t>Target is $</w:t>
            </w:r>
            <w:r>
              <w:rPr>
                <w:rFonts w:ascii="Georgia" w:hAnsi="Georgia"/>
                <w:b/>
                <w:bCs/>
                <w:sz w:val="24"/>
                <w:szCs w:val="24"/>
              </w:rPr>
              <w:t>9</w:t>
            </w:r>
            <w:r w:rsidRPr="00E10942">
              <w:rPr>
                <w:rFonts w:ascii="Georgia" w:hAnsi="Georgia"/>
                <w:b/>
                <w:bCs/>
                <w:sz w:val="24"/>
                <w:szCs w:val="24"/>
              </w:rPr>
              <w:t>.</w:t>
            </w:r>
            <w:r>
              <w:rPr>
                <w:rFonts w:ascii="Georgia" w:hAnsi="Georgia"/>
                <w:b/>
                <w:bCs/>
                <w:sz w:val="24"/>
                <w:szCs w:val="24"/>
              </w:rPr>
              <w:t>5</w:t>
            </w:r>
            <w:r w:rsidRPr="00E10942">
              <w:rPr>
                <w:rFonts w:ascii="Georgia" w:hAnsi="Georgia"/>
                <w:b/>
                <w:bCs/>
                <w:sz w:val="24"/>
                <w:szCs w:val="24"/>
              </w:rPr>
              <w:t xml:space="preserve"> Million in 202</w:t>
            </w:r>
            <w:r>
              <w:rPr>
                <w:rFonts w:ascii="Georgia" w:hAnsi="Georgia"/>
                <w:b/>
                <w:bCs/>
                <w:sz w:val="24"/>
                <w:szCs w:val="24"/>
              </w:rPr>
              <w:t>5</w:t>
            </w:r>
            <w:r w:rsidRPr="00E10942">
              <w:rPr>
                <w:rFonts w:ascii="Georgia" w:hAnsi="Georgia"/>
                <w:b/>
                <w:bCs/>
                <w:sz w:val="24"/>
                <w:szCs w:val="24"/>
              </w:rPr>
              <w:t>-202</w:t>
            </w:r>
            <w:r>
              <w:rPr>
                <w:rFonts w:ascii="Georgia" w:hAnsi="Georgia"/>
                <w:b/>
                <w:bCs/>
                <w:sz w:val="24"/>
                <w:szCs w:val="24"/>
              </w:rPr>
              <w:t>6</w:t>
            </w:r>
            <w:r w:rsidRPr="00E10942">
              <w:rPr>
                <w:rFonts w:ascii="Georgia" w:hAnsi="Georgia"/>
                <w:b/>
                <w:bCs/>
                <w:sz w:val="24"/>
                <w:szCs w:val="24"/>
              </w:rPr>
              <w:t>.</w:t>
            </w:r>
          </w:p>
        </w:tc>
        <w:tc>
          <w:tcPr>
            <w:tcW w:w="2973" w:type="dxa"/>
          </w:tcPr>
          <w:p w14:paraId="216DF2A3" w14:textId="77777777" w:rsidR="005017AA" w:rsidRPr="00E10942" w:rsidRDefault="005017AA" w:rsidP="000C736E">
            <w:pPr>
              <w:rPr>
                <w:rFonts w:ascii="Georgia" w:hAnsi="Georgia"/>
                <w:b/>
                <w:bCs/>
                <w:sz w:val="24"/>
                <w:szCs w:val="24"/>
              </w:rPr>
            </w:pPr>
            <w:r>
              <w:rPr>
                <w:rFonts w:ascii="Georgia" w:hAnsi="Georgia"/>
                <w:b/>
                <w:bCs/>
                <w:sz w:val="24"/>
                <w:szCs w:val="24"/>
              </w:rPr>
              <w:t>Met: $8,500,000</w:t>
            </w:r>
          </w:p>
        </w:tc>
        <w:tc>
          <w:tcPr>
            <w:tcW w:w="2973" w:type="dxa"/>
            <w:gridSpan w:val="2"/>
          </w:tcPr>
          <w:p w14:paraId="12020F44" w14:textId="75A0629D" w:rsidR="005017AA" w:rsidRPr="00E10942" w:rsidRDefault="005017AA" w:rsidP="000C736E">
            <w:pPr>
              <w:rPr>
                <w:rFonts w:ascii="Georgia" w:hAnsi="Georgia"/>
                <w:b/>
                <w:bCs/>
                <w:sz w:val="24"/>
                <w:szCs w:val="24"/>
              </w:rPr>
            </w:pPr>
            <w:r>
              <w:rPr>
                <w:rFonts w:ascii="Georgia" w:hAnsi="Georgia"/>
                <w:b/>
                <w:bCs/>
                <w:sz w:val="24"/>
                <w:szCs w:val="24"/>
              </w:rPr>
              <w:t>Goal Met.  No further monitoring.</w:t>
            </w:r>
          </w:p>
        </w:tc>
      </w:tr>
      <w:tr w:rsidR="005017AA" w:rsidRPr="00E10942" w14:paraId="2DA3D594" w14:textId="77777777" w:rsidTr="000C736E">
        <w:tc>
          <w:tcPr>
            <w:tcW w:w="12950" w:type="dxa"/>
            <w:gridSpan w:val="7"/>
          </w:tcPr>
          <w:p w14:paraId="3129DA2E" w14:textId="77777777" w:rsidR="005017AA" w:rsidRPr="00E10942" w:rsidRDefault="005017AA" w:rsidP="000C736E">
            <w:pPr>
              <w:rPr>
                <w:rFonts w:ascii="Georgia" w:hAnsi="Georgia"/>
                <w:sz w:val="24"/>
                <w:szCs w:val="24"/>
              </w:rPr>
            </w:pPr>
            <w:r w:rsidRPr="00CB3D1B">
              <w:rPr>
                <w:rFonts w:ascii="Georgia" w:hAnsi="Georgia"/>
                <w:sz w:val="24"/>
                <w:szCs w:val="24"/>
              </w:rPr>
              <w:t xml:space="preserve">Funds will be measured based on the total amount raised over the duration of the project. To be included in this measure, funds must be </w:t>
            </w:r>
            <w:r>
              <w:rPr>
                <w:rFonts w:ascii="Georgia" w:hAnsi="Georgia"/>
                <w:sz w:val="24"/>
                <w:szCs w:val="24"/>
              </w:rPr>
              <w:t>promised to</w:t>
            </w:r>
            <w:r w:rsidRPr="00CB3D1B">
              <w:rPr>
                <w:rFonts w:ascii="Georgia" w:hAnsi="Georgia"/>
                <w:sz w:val="24"/>
                <w:szCs w:val="24"/>
              </w:rPr>
              <w:t xml:space="preserve"> the institution no later than May 1 of the year in which the merit payout occurs and the calculation includes any funds received over the lifetime of the project. </w:t>
            </w:r>
          </w:p>
        </w:tc>
      </w:tr>
      <w:tr w:rsidR="007E5899" w:rsidRPr="00E10942" w14:paraId="78C32C0A" w14:textId="77777777" w:rsidTr="000C736E">
        <w:tc>
          <w:tcPr>
            <w:tcW w:w="3488" w:type="dxa"/>
          </w:tcPr>
          <w:p w14:paraId="69004701" w14:textId="77777777" w:rsidR="007E5899" w:rsidRPr="00E10942" w:rsidRDefault="007E5899" w:rsidP="000C736E">
            <w:pPr>
              <w:rPr>
                <w:rFonts w:ascii="Georgia" w:hAnsi="Georgia"/>
                <w:b/>
                <w:sz w:val="24"/>
                <w:szCs w:val="24"/>
              </w:rPr>
            </w:pPr>
            <w:r w:rsidRPr="00E10942">
              <w:rPr>
                <w:rFonts w:ascii="Georgia" w:hAnsi="Georgia"/>
                <w:b/>
                <w:sz w:val="24"/>
                <w:szCs w:val="24"/>
              </w:rPr>
              <w:t>ASUN will secure funds to sponsor Aviator Athletics from private and corporate donors.</w:t>
            </w:r>
          </w:p>
        </w:tc>
        <w:tc>
          <w:tcPr>
            <w:tcW w:w="3392" w:type="dxa"/>
            <w:gridSpan w:val="2"/>
          </w:tcPr>
          <w:p w14:paraId="4AB0F1CA" w14:textId="77777777" w:rsidR="007E5899" w:rsidRPr="00E10942" w:rsidRDefault="007E5899" w:rsidP="000C736E">
            <w:pPr>
              <w:rPr>
                <w:rFonts w:ascii="Georgia" w:hAnsi="Georgia"/>
                <w:b/>
                <w:sz w:val="24"/>
                <w:szCs w:val="24"/>
              </w:rPr>
            </w:pPr>
            <w:r w:rsidRPr="00E10942">
              <w:rPr>
                <w:rFonts w:ascii="Georgia" w:hAnsi="Georgia"/>
                <w:b/>
                <w:sz w:val="24"/>
                <w:szCs w:val="24"/>
              </w:rPr>
              <w:t>Target is $200,000</w:t>
            </w:r>
          </w:p>
        </w:tc>
        <w:tc>
          <w:tcPr>
            <w:tcW w:w="3285" w:type="dxa"/>
            <w:gridSpan w:val="3"/>
          </w:tcPr>
          <w:p w14:paraId="0138B8F7" w14:textId="77777777" w:rsidR="007E5899" w:rsidRPr="00E10942" w:rsidRDefault="007E5899" w:rsidP="000C736E">
            <w:pPr>
              <w:rPr>
                <w:rFonts w:ascii="Georgia" w:hAnsi="Georgia"/>
                <w:b/>
                <w:sz w:val="24"/>
                <w:szCs w:val="24"/>
              </w:rPr>
            </w:pPr>
            <w:r>
              <w:rPr>
                <w:rFonts w:ascii="Georgia" w:hAnsi="Georgia"/>
                <w:b/>
                <w:sz w:val="24"/>
                <w:szCs w:val="24"/>
              </w:rPr>
              <w:t>Not Met: $54,817</w:t>
            </w:r>
          </w:p>
        </w:tc>
        <w:tc>
          <w:tcPr>
            <w:tcW w:w="2785" w:type="dxa"/>
          </w:tcPr>
          <w:p w14:paraId="781C8264" w14:textId="65591638" w:rsidR="007E5899" w:rsidRPr="00E10942" w:rsidRDefault="007E5899" w:rsidP="000C736E">
            <w:pPr>
              <w:rPr>
                <w:rFonts w:ascii="Georgia" w:hAnsi="Georgia"/>
                <w:b/>
                <w:sz w:val="24"/>
                <w:szCs w:val="24"/>
              </w:rPr>
            </w:pPr>
            <w:r>
              <w:rPr>
                <w:rFonts w:ascii="Georgia" w:hAnsi="Georgia"/>
                <w:b/>
                <w:sz w:val="24"/>
                <w:szCs w:val="24"/>
              </w:rPr>
              <w:t>Goal not met.  Program ended.</w:t>
            </w:r>
          </w:p>
        </w:tc>
      </w:tr>
      <w:tr w:rsidR="007E5899" w:rsidRPr="00E10942" w14:paraId="511068FE" w14:textId="77777777" w:rsidTr="000C736E">
        <w:trPr>
          <w:trHeight w:val="1043"/>
        </w:trPr>
        <w:tc>
          <w:tcPr>
            <w:tcW w:w="12950" w:type="dxa"/>
            <w:gridSpan w:val="7"/>
          </w:tcPr>
          <w:p w14:paraId="727D6ECB" w14:textId="77777777" w:rsidR="007E5899" w:rsidRPr="00E10942" w:rsidRDefault="007E5899" w:rsidP="000C736E">
            <w:pPr>
              <w:rPr>
                <w:rFonts w:ascii="Georgia" w:hAnsi="Georgia"/>
                <w:sz w:val="24"/>
                <w:szCs w:val="24"/>
              </w:rPr>
            </w:pPr>
            <w:r w:rsidRPr="00786923">
              <w:rPr>
                <w:rFonts w:ascii="Georgia" w:hAnsi="Georgia"/>
                <w:sz w:val="24"/>
                <w:szCs w:val="24"/>
              </w:rPr>
              <w:t>This measure reflects the amount of funds raised during the calculation period beginning May 1</w:t>
            </w:r>
            <w:r w:rsidRPr="00786923">
              <w:rPr>
                <w:rFonts w:ascii="Georgia" w:hAnsi="Georgia"/>
                <w:sz w:val="24"/>
                <w:szCs w:val="24"/>
                <w:vertAlign w:val="superscript"/>
              </w:rPr>
              <w:t>st</w:t>
            </w:r>
            <w:r w:rsidRPr="00786923">
              <w:rPr>
                <w:rFonts w:ascii="Georgia" w:hAnsi="Georgia"/>
                <w:sz w:val="24"/>
                <w:szCs w:val="24"/>
              </w:rPr>
              <w:t xml:space="preserve"> of the previous fiscal year through May 1 of the year in which the merit payout occurs. The measure starts at $0 each year</w:t>
            </w:r>
            <w:r>
              <w:rPr>
                <w:rFonts w:ascii="Georgia" w:hAnsi="Georgia"/>
                <w:sz w:val="24"/>
                <w:szCs w:val="24"/>
              </w:rPr>
              <w:t xml:space="preserve"> and is pulled from Blackbaud.  It does not include ticket sales.</w:t>
            </w:r>
          </w:p>
        </w:tc>
      </w:tr>
    </w:tbl>
    <w:p w14:paraId="6F9248A2" w14:textId="77777777" w:rsidR="00A45FCC" w:rsidRDefault="00A45FCC" w:rsidP="004F3BAD"/>
    <w:sectPr w:rsidR="00A45FCC" w:rsidSect="004F3BAD">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70D8F" w14:textId="77777777" w:rsidR="00B677B2" w:rsidRDefault="00B677B2" w:rsidP="00C87CBA">
      <w:pPr>
        <w:spacing w:after="0" w:line="240" w:lineRule="auto"/>
      </w:pPr>
      <w:r>
        <w:separator/>
      </w:r>
    </w:p>
  </w:endnote>
  <w:endnote w:type="continuationSeparator" w:id="0">
    <w:p w14:paraId="4188989B" w14:textId="77777777" w:rsidR="00B677B2" w:rsidRDefault="00B677B2" w:rsidP="00C8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4794B" w14:textId="2502C8CE" w:rsidR="00C87CBA" w:rsidRDefault="00C87CBA" w:rsidP="00C87CBA">
    <w:pPr>
      <w:pStyle w:val="Footer"/>
      <w:jc w:val="right"/>
    </w:pPr>
    <w:r>
      <w:t>Updated 0</w:t>
    </w:r>
    <w:r w:rsidR="00F562F4">
      <w:t>7</w:t>
    </w:r>
    <w:r>
      <w:t>/1</w:t>
    </w:r>
    <w:r w:rsidR="00F562F4">
      <w:t>9</w:t>
    </w:r>
    <w:r>
      <w:t>/202</w:t>
    </w:r>
    <w:r w:rsidR="00F562F4">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5C30B" w14:textId="77777777" w:rsidR="00B677B2" w:rsidRDefault="00B677B2" w:rsidP="00C87CBA">
      <w:pPr>
        <w:spacing w:after="0" w:line="240" w:lineRule="auto"/>
      </w:pPr>
      <w:r>
        <w:separator/>
      </w:r>
    </w:p>
  </w:footnote>
  <w:footnote w:type="continuationSeparator" w:id="0">
    <w:p w14:paraId="44422BC3" w14:textId="77777777" w:rsidR="00B677B2" w:rsidRDefault="00B677B2" w:rsidP="00C87C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365"/>
    <w:rsid w:val="00026846"/>
    <w:rsid w:val="0004754B"/>
    <w:rsid w:val="00077010"/>
    <w:rsid w:val="000A2F9B"/>
    <w:rsid w:val="000D5471"/>
    <w:rsid w:val="00143754"/>
    <w:rsid w:val="00144721"/>
    <w:rsid w:val="00182494"/>
    <w:rsid w:val="001830F1"/>
    <w:rsid w:val="0018763C"/>
    <w:rsid w:val="001C7F9A"/>
    <w:rsid w:val="00214BEA"/>
    <w:rsid w:val="00223EAF"/>
    <w:rsid w:val="00241A88"/>
    <w:rsid w:val="0026678D"/>
    <w:rsid w:val="002708FC"/>
    <w:rsid w:val="002765C5"/>
    <w:rsid w:val="0028159C"/>
    <w:rsid w:val="002A1808"/>
    <w:rsid w:val="002D3535"/>
    <w:rsid w:val="002E4365"/>
    <w:rsid w:val="002F0CB1"/>
    <w:rsid w:val="00330A19"/>
    <w:rsid w:val="00332BB2"/>
    <w:rsid w:val="003501DD"/>
    <w:rsid w:val="003C3F39"/>
    <w:rsid w:val="003C7BDB"/>
    <w:rsid w:val="003D748D"/>
    <w:rsid w:val="004506D7"/>
    <w:rsid w:val="00471C69"/>
    <w:rsid w:val="00483462"/>
    <w:rsid w:val="004864AC"/>
    <w:rsid w:val="00487F9D"/>
    <w:rsid w:val="00491139"/>
    <w:rsid w:val="004B5381"/>
    <w:rsid w:val="004B7BFA"/>
    <w:rsid w:val="004D278E"/>
    <w:rsid w:val="004E2FE6"/>
    <w:rsid w:val="004E5FEF"/>
    <w:rsid w:val="004F3BAD"/>
    <w:rsid w:val="0050003F"/>
    <w:rsid w:val="005017AA"/>
    <w:rsid w:val="00503C14"/>
    <w:rsid w:val="005279B7"/>
    <w:rsid w:val="0053314E"/>
    <w:rsid w:val="00584E0F"/>
    <w:rsid w:val="005903B7"/>
    <w:rsid w:val="005E2031"/>
    <w:rsid w:val="005F2213"/>
    <w:rsid w:val="00603D44"/>
    <w:rsid w:val="0065110B"/>
    <w:rsid w:val="00655216"/>
    <w:rsid w:val="00670312"/>
    <w:rsid w:val="00676784"/>
    <w:rsid w:val="006E4699"/>
    <w:rsid w:val="006E5066"/>
    <w:rsid w:val="006E7BC5"/>
    <w:rsid w:val="007313CD"/>
    <w:rsid w:val="007543FC"/>
    <w:rsid w:val="007706CF"/>
    <w:rsid w:val="00786923"/>
    <w:rsid w:val="007C7385"/>
    <w:rsid w:val="007E03C0"/>
    <w:rsid w:val="007E5899"/>
    <w:rsid w:val="007F51BB"/>
    <w:rsid w:val="00810FB1"/>
    <w:rsid w:val="00816F78"/>
    <w:rsid w:val="00840DF9"/>
    <w:rsid w:val="00892DC1"/>
    <w:rsid w:val="008A15FF"/>
    <w:rsid w:val="008C706F"/>
    <w:rsid w:val="008E2615"/>
    <w:rsid w:val="00917F68"/>
    <w:rsid w:val="00975069"/>
    <w:rsid w:val="009B53A0"/>
    <w:rsid w:val="009C4BB2"/>
    <w:rsid w:val="009C512A"/>
    <w:rsid w:val="009D06EF"/>
    <w:rsid w:val="009D3992"/>
    <w:rsid w:val="009D7F0C"/>
    <w:rsid w:val="009E101C"/>
    <w:rsid w:val="009F5051"/>
    <w:rsid w:val="009F5640"/>
    <w:rsid w:val="00A170C4"/>
    <w:rsid w:val="00A33543"/>
    <w:rsid w:val="00A45FCC"/>
    <w:rsid w:val="00A94B37"/>
    <w:rsid w:val="00AC3C07"/>
    <w:rsid w:val="00AD4D1A"/>
    <w:rsid w:val="00AE28C0"/>
    <w:rsid w:val="00AE3100"/>
    <w:rsid w:val="00AE5919"/>
    <w:rsid w:val="00B677B2"/>
    <w:rsid w:val="00BA2955"/>
    <w:rsid w:val="00BA3588"/>
    <w:rsid w:val="00BA4034"/>
    <w:rsid w:val="00BA6814"/>
    <w:rsid w:val="00BA7943"/>
    <w:rsid w:val="00BC22AC"/>
    <w:rsid w:val="00BD1CCC"/>
    <w:rsid w:val="00BD395A"/>
    <w:rsid w:val="00C625B1"/>
    <w:rsid w:val="00C75645"/>
    <w:rsid w:val="00C76120"/>
    <w:rsid w:val="00C87CBA"/>
    <w:rsid w:val="00CA5B16"/>
    <w:rsid w:val="00CB3D1B"/>
    <w:rsid w:val="00D06323"/>
    <w:rsid w:val="00D06ACC"/>
    <w:rsid w:val="00D16244"/>
    <w:rsid w:val="00D52BD8"/>
    <w:rsid w:val="00D624CE"/>
    <w:rsid w:val="00D708FF"/>
    <w:rsid w:val="00D9785E"/>
    <w:rsid w:val="00DE1FC9"/>
    <w:rsid w:val="00E10942"/>
    <w:rsid w:val="00E33BD0"/>
    <w:rsid w:val="00E52CF1"/>
    <w:rsid w:val="00E949FF"/>
    <w:rsid w:val="00EC32B2"/>
    <w:rsid w:val="00EF0A7E"/>
    <w:rsid w:val="00F01316"/>
    <w:rsid w:val="00F14CC3"/>
    <w:rsid w:val="00F31EB9"/>
    <w:rsid w:val="00F562F4"/>
    <w:rsid w:val="00F718A2"/>
    <w:rsid w:val="00FA2190"/>
    <w:rsid w:val="00FC2CDC"/>
    <w:rsid w:val="00FD72E9"/>
    <w:rsid w:val="00FE3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3916C"/>
  <w15:chartTrackingRefBased/>
  <w15:docId w15:val="{D09BDBED-31A9-473C-831E-6AD88DDF4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4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5FCC"/>
    <w:rPr>
      <w:color w:val="0563C1" w:themeColor="hyperlink"/>
      <w:u w:val="single"/>
    </w:rPr>
  </w:style>
  <w:style w:type="character" w:styleId="CommentReference">
    <w:name w:val="annotation reference"/>
    <w:basedOn w:val="DefaultParagraphFont"/>
    <w:uiPriority w:val="99"/>
    <w:semiHidden/>
    <w:unhideWhenUsed/>
    <w:rsid w:val="008C706F"/>
    <w:rPr>
      <w:sz w:val="16"/>
      <w:szCs w:val="16"/>
    </w:rPr>
  </w:style>
  <w:style w:type="paragraph" w:styleId="CommentText">
    <w:name w:val="annotation text"/>
    <w:basedOn w:val="Normal"/>
    <w:link w:val="CommentTextChar"/>
    <w:uiPriority w:val="99"/>
    <w:unhideWhenUsed/>
    <w:rsid w:val="008C706F"/>
    <w:pPr>
      <w:spacing w:line="240" w:lineRule="auto"/>
    </w:pPr>
    <w:rPr>
      <w:sz w:val="20"/>
      <w:szCs w:val="20"/>
    </w:rPr>
  </w:style>
  <w:style w:type="character" w:customStyle="1" w:styleId="CommentTextChar">
    <w:name w:val="Comment Text Char"/>
    <w:basedOn w:val="DefaultParagraphFont"/>
    <w:link w:val="CommentText"/>
    <w:uiPriority w:val="99"/>
    <w:rsid w:val="008C706F"/>
    <w:rPr>
      <w:sz w:val="20"/>
      <w:szCs w:val="20"/>
    </w:rPr>
  </w:style>
  <w:style w:type="paragraph" w:styleId="CommentSubject">
    <w:name w:val="annotation subject"/>
    <w:basedOn w:val="CommentText"/>
    <w:next w:val="CommentText"/>
    <w:link w:val="CommentSubjectChar"/>
    <w:uiPriority w:val="99"/>
    <w:semiHidden/>
    <w:unhideWhenUsed/>
    <w:rsid w:val="008C706F"/>
    <w:rPr>
      <w:b/>
      <w:bCs/>
    </w:rPr>
  </w:style>
  <w:style w:type="character" w:customStyle="1" w:styleId="CommentSubjectChar">
    <w:name w:val="Comment Subject Char"/>
    <w:basedOn w:val="CommentTextChar"/>
    <w:link w:val="CommentSubject"/>
    <w:uiPriority w:val="99"/>
    <w:semiHidden/>
    <w:rsid w:val="008C706F"/>
    <w:rPr>
      <w:b/>
      <w:bCs/>
      <w:sz w:val="20"/>
      <w:szCs w:val="20"/>
    </w:rPr>
  </w:style>
  <w:style w:type="character" w:styleId="UnresolvedMention">
    <w:name w:val="Unresolved Mention"/>
    <w:basedOn w:val="DefaultParagraphFont"/>
    <w:uiPriority w:val="99"/>
    <w:semiHidden/>
    <w:unhideWhenUsed/>
    <w:rsid w:val="004F3BAD"/>
    <w:rPr>
      <w:color w:val="605E5C"/>
      <w:shd w:val="clear" w:color="auto" w:fill="E1DFDD"/>
    </w:rPr>
  </w:style>
  <w:style w:type="paragraph" w:styleId="Header">
    <w:name w:val="header"/>
    <w:basedOn w:val="Normal"/>
    <w:link w:val="HeaderChar"/>
    <w:uiPriority w:val="99"/>
    <w:unhideWhenUsed/>
    <w:rsid w:val="00C87C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7CBA"/>
  </w:style>
  <w:style w:type="paragraph" w:styleId="Footer">
    <w:name w:val="footer"/>
    <w:basedOn w:val="Normal"/>
    <w:link w:val="FooterChar"/>
    <w:uiPriority w:val="99"/>
    <w:unhideWhenUsed/>
    <w:rsid w:val="00C87C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7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Arkansas State University - Newport</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Moss</dc:creator>
  <cp:keywords/>
  <dc:description/>
  <cp:lastModifiedBy>Elizabeth Wakefield</cp:lastModifiedBy>
  <cp:revision>25</cp:revision>
  <dcterms:created xsi:type="dcterms:W3CDTF">2026-07-19T23:28:00Z</dcterms:created>
  <dcterms:modified xsi:type="dcterms:W3CDTF">2026-08-07T20:27:00Z</dcterms:modified>
</cp:coreProperties>
</file>